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030675-00)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25E3F" w:rsidRPr="0080746B"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(OPE-ID 030675-00</w:t>
      </w:r>
      <w:bookmarkStart w:id="0" w:name="_GoBack"/>
      <w:bookmarkEnd w:id="0"/>
      <w:r w:rsidR="00E4023E" w:rsidRPr="0080746B">
        <w:rPr>
          <w:rFonts w:ascii="Helvetica" w:eastAsia="Times New Roman" w:hAnsi="Helvetica" w:cs="Helvetica"/>
          <w:sz w:val="21"/>
          <w:szCs w:val="21"/>
        </w:rPr>
        <w:t xml:space="preserve">)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p>
    <w:p w:rsidR="00E4023E" w:rsidRPr="0080746B" w:rsidRDefault="00E4023E" w:rsidP="00E25E3F">
      <w:pPr>
        <w:shd w:val="clear" w:color="auto" w:fill="FFFFFF"/>
        <w:spacing w:after="188" w:line="240" w:lineRule="auto"/>
        <w:rPr>
          <w:rFonts w:ascii="Helvetica" w:eastAsia="Times New Roman" w:hAnsi="Helvetica" w:cs="Helvetica"/>
          <w:sz w:val="21"/>
          <w:szCs w:val="21"/>
        </w:rPr>
      </w:pPr>
      <w:r w:rsidRPr="0080746B">
        <w:rPr>
          <w:rFonts w:ascii="Verdana" w:hAnsi="Verdana"/>
          <w:sz w:val="17"/>
          <w:szCs w:val="17"/>
          <w:shd w:val="clear" w:color="auto" w:fill="FFFFFF"/>
        </w:rPr>
        <w:tab/>
      </w:r>
      <w:r w:rsidR="00EB492D" w:rsidRPr="0080746B">
        <w:rPr>
          <w:rFonts w:ascii="Helvetica" w:eastAsia="Times New Roman" w:hAnsi="Helvetica" w:cs="Helvetica"/>
          <w:sz w:val="21"/>
          <w:szCs w:val="21"/>
        </w:rPr>
        <w:t>Clovis, Modesto and Redding Campuses</w:t>
      </w:r>
      <w:r w:rsidRPr="0080746B">
        <w:rPr>
          <w:rFonts w:ascii="Helvetica" w:eastAsia="Times New Roman" w:hAnsi="Helvetica" w:cs="Helvetica"/>
          <w:sz w:val="21"/>
          <w:szCs w:val="21"/>
        </w:rPr>
        <w:t xml:space="preserve"> (OPE-ID 030675-00): $1,637,710.00</w:t>
      </w:r>
      <w:r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7E3E7A" w:rsidRDefault="00E25E3F" w:rsidP="007E3E7A">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sz w:val="21"/>
          <w:szCs w:val="21"/>
        </w:rPr>
        <w:t>$1,637,710.00</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7E3E7A" w:rsidRPr="007E3E7A" w:rsidRDefault="00E25E3F" w:rsidP="007E3E7A">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$398,400.00</w:t>
      </w:r>
    </w:p>
    <w:p w:rsidR="00E25E3F" w:rsidRPr="007E3E7A" w:rsidRDefault="00E25E3F" w:rsidP="007E3E7A">
      <w:pPr>
        <w:numPr>
          <w:ilvl w:val="0"/>
          <w:numId w:val="1"/>
        </w:numPr>
        <w:shd w:val="clear" w:color="auto" w:fill="FFFFFF"/>
        <w:spacing w:before="100" w:beforeAutospacing="1" w:after="0" w:afterAutospacing="1" w:line="240" w:lineRule="auto"/>
        <w:rPr>
          <w:rFonts w:ascii="Helvetica" w:eastAsia="Times New Roman" w:hAnsi="Helvetica" w:cs="Helvetica"/>
          <w:sz w:val="21"/>
          <w:szCs w:val="21"/>
        </w:rPr>
      </w:pPr>
      <w:r w:rsidRPr="007E3E7A">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E4023E" w:rsidRPr="007E3E7A">
        <w:rPr>
          <w:rFonts w:ascii="Helvetica" w:eastAsia="Times New Roman" w:hAnsi="Helvetica" w:cs="Helvetica"/>
          <w:sz w:val="21"/>
          <w:szCs w:val="21"/>
        </w:rPr>
        <w:t>Section 314 (a)(1), (a)(4) HEERF II (CRRSAA)</w:t>
      </w:r>
      <w:r w:rsidRPr="007E3E7A">
        <w:rPr>
          <w:rFonts w:ascii="Helvetica" w:eastAsia="Times New Roman" w:hAnsi="Helvetica" w:cs="Helvetica"/>
          <w:sz w:val="21"/>
          <w:szCs w:val="21"/>
        </w:rPr>
        <w:t>, as of the date of this Fund Report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114B47" w:rsidRPr="0080746B">
        <w:rPr>
          <w:rFonts w:ascii="Helvetica" w:eastAsia="Times New Roman" w:hAnsi="Helvetica" w:cs="Helvetica"/>
          <w:b/>
          <w:sz w:val="21"/>
          <w:szCs w:val="21"/>
        </w:rPr>
        <w:t>870</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E25E3F" w:rsidRPr="0080746B" w:rsidRDefault="00E25E3F" w:rsidP="00E25E3F">
      <w:pPr>
        <w:numPr>
          <w:ilvl w:val="1"/>
          <w:numId w:val="1"/>
        </w:numPr>
        <w:shd w:val="clear" w:color="auto" w:fill="FFFFFF"/>
        <w:spacing w:before="100" w:beforeAutospacing="1" w:after="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Clovis, Modesto, Redding campuses (OPE-ID 030675-00): </w:t>
      </w:r>
      <w:r w:rsidR="00E4023E" w:rsidRPr="0080746B">
        <w:rPr>
          <w:rFonts w:ascii="Helvetica" w:eastAsia="Times New Roman" w:hAnsi="Helvetica" w:cs="Helvetica"/>
          <w:b/>
          <w:bCs/>
          <w:sz w:val="21"/>
          <w:szCs w:val="21"/>
        </w:rPr>
        <w:t>664</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lastRenderedPageBreak/>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Pr="0080746B">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 and/or the 2020-2021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Additional awards for students beginning their course of instruction after 02/05/2021 will be processed quarterly.</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w:t>
      </w:r>
      <w:proofErr w:type="gramStart"/>
      <w:r w:rsidRPr="0080746B">
        <w:rPr>
          <w:rFonts w:ascii="Helvetica" w:eastAsia="Times New Roman" w:hAnsi="Helvetica" w:cs="Helvetica"/>
          <w:sz w:val="21"/>
          <w:szCs w:val="21"/>
        </w:rPr>
        <w:t>amount of the Emergency Financial Aid Grants awarded were</w:t>
      </w:r>
      <w:proofErr w:type="gramEnd"/>
      <w:r w:rsidRPr="0080746B">
        <w:rPr>
          <w:rFonts w:ascii="Helvetica" w:eastAsia="Times New Roman" w:hAnsi="Helvetica" w:cs="Helvetica"/>
          <w:sz w:val="21"/>
          <w:szCs w:val="21"/>
        </w:rPr>
        <w:t xml:space="preserve"> determined by dividing the total award into quarters, then dividing the quarterly amount by the number of eligible students. </w:t>
      </w:r>
    </w:p>
    <w:p w:rsidR="007E3E7A" w:rsidRPr="0080746B" w:rsidRDefault="007E3E7A" w:rsidP="007E3E7A">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Student awards were $600.00</w:t>
      </w:r>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 and/or 2020-2021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 or 2020-2021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7977F4"/>
    <w:rsid w:val="007E3E7A"/>
    <w:rsid w:val="0080746B"/>
    <w:rsid w:val="00A87D6E"/>
    <w:rsid w:val="00D41B60"/>
    <w:rsid w:val="00E25E3F"/>
    <w:rsid w:val="00E4023E"/>
    <w:rsid w:val="00EB492D"/>
    <w:rsid w:val="00E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3</cp:revision>
  <dcterms:created xsi:type="dcterms:W3CDTF">2021-10-07T23:49:00Z</dcterms:created>
  <dcterms:modified xsi:type="dcterms:W3CDTF">2021-10-07T23:50:00Z</dcterms:modified>
</cp:coreProperties>
</file>